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611F3" w14:textId="77777777" w:rsidR="006467F9" w:rsidRDefault="006467F9" w:rsidP="006467F9">
      <w:pPr>
        <w:autoSpaceDE w:val="0"/>
        <w:autoSpaceDN w:val="0"/>
        <w:adjustRightInd w:val="0"/>
        <w:ind w:firstLine="6237"/>
        <w:jc w:val="right"/>
        <w:rPr>
          <w:color w:val="000000"/>
        </w:rPr>
      </w:pPr>
      <w:r>
        <w:rPr>
          <w:color w:val="000000"/>
        </w:rPr>
        <w:t>УТВЕРЖДЕНА</w:t>
      </w:r>
    </w:p>
    <w:p w14:paraId="4ADB61D5" w14:textId="77777777" w:rsidR="006467F9" w:rsidRDefault="006467F9" w:rsidP="006467F9">
      <w:pPr>
        <w:autoSpaceDE w:val="0"/>
        <w:autoSpaceDN w:val="0"/>
        <w:adjustRightInd w:val="0"/>
        <w:ind w:firstLine="6237"/>
        <w:jc w:val="right"/>
        <w:rPr>
          <w:color w:val="000000"/>
        </w:rPr>
      </w:pPr>
      <w:r>
        <w:rPr>
          <w:color w:val="000000"/>
        </w:rPr>
        <w:t>постановлением администрации</w:t>
      </w:r>
    </w:p>
    <w:p w14:paraId="5D44F7F4" w14:textId="77777777" w:rsidR="006467F9" w:rsidRDefault="006467F9" w:rsidP="006467F9">
      <w:pPr>
        <w:autoSpaceDE w:val="0"/>
        <w:autoSpaceDN w:val="0"/>
        <w:adjustRightInd w:val="0"/>
        <w:ind w:firstLine="6237"/>
        <w:jc w:val="right"/>
        <w:rPr>
          <w:color w:val="000000"/>
        </w:rPr>
      </w:pPr>
      <w:proofErr w:type="spellStart"/>
      <w:r>
        <w:rPr>
          <w:color w:val="000000"/>
        </w:rPr>
        <w:t>Ганьковского</w:t>
      </w:r>
      <w:proofErr w:type="spellEnd"/>
      <w:r>
        <w:rPr>
          <w:color w:val="000000"/>
        </w:rPr>
        <w:t xml:space="preserve"> сельского поселения</w:t>
      </w:r>
    </w:p>
    <w:p w14:paraId="39E921BC" w14:textId="77777777" w:rsidR="006467F9" w:rsidRDefault="006467F9" w:rsidP="006467F9">
      <w:pPr>
        <w:autoSpaceDE w:val="0"/>
        <w:autoSpaceDN w:val="0"/>
        <w:adjustRightInd w:val="0"/>
        <w:ind w:firstLine="6237"/>
        <w:jc w:val="right"/>
        <w:rPr>
          <w:color w:val="000000"/>
        </w:rPr>
      </w:pPr>
      <w:r>
        <w:rPr>
          <w:color w:val="000000"/>
        </w:rPr>
        <w:t xml:space="preserve">от 26 октября 2021 года № 04-129-а </w:t>
      </w:r>
    </w:p>
    <w:p w14:paraId="3FBFF7D2" w14:textId="77777777" w:rsidR="006467F9" w:rsidRDefault="006467F9" w:rsidP="006467F9">
      <w:pPr>
        <w:autoSpaceDE w:val="0"/>
        <w:autoSpaceDN w:val="0"/>
        <w:adjustRightInd w:val="0"/>
        <w:ind w:firstLine="6237"/>
        <w:jc w:val="right"/>
        <w:rPr>
          <w:color w:val="000000"/>
        </w:rPr>
      </w:pPr>
      <w:r>
        <w:rPr>
          <w:color w:val="000000"/>
        </w:rPr>
        <w:t>(приложение)</w:t>
      </w:r>
    </w:p>
    <w:p w14:paraId="42931AEA" w14:textId="77777777" w:rsidR="006467F9" w:rsidRDefault="006467F9" w:rsidP="006467F9">
      <w:pPr>
        <w:autoSpaceDE w:val="0"/>
        <w:autoSpaceDN w:val="0"/>
        <w:adjustRightInd w:val="0"/>
        <w:ind w:firstLine="225"/>
        <w:jc w:val="right"/>
        <w:rPr>
          <w:color w:val="000000"/>
          <w:sz w:val="28"/>
          <w:szCs w:val="28"/>
        </w:rPr>
      </w:pPr>
    </w:p>
    <w:p w14:paraId="207C64DE" w14:textId="77777777" w:rsidR="006467F9" w:rsidRDefault="006467F9" w:rsidP="006467F9">
      <w:pPr>
        <w:jc w:val="center"/>
        <w:rPr>
          <w:b/>
          <w:bCs/>
          <w:color w:val="000000"/>
        </w:rPr>
      </w:pPr>
    </w:p>
    <w:p w14:paraId="5F3654AA" w14:textId="77777777" w:rsidR="006467F9" w:rsidRDefault="006467F9" w:rsidP="006467F9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ПАСПОРТ</w:t>
      </w:r>
    </w:p>
    <w:p w14:paraId="425AEA8E" w14:textId="77777777" w:rsidR="006467F9" w:rsidRDefault="006467F9" w:rsidP="006467F9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Муниципальной программы </w:t>
      </w:r>
    </w:p>
    <w:p w14:paraId="34E51989" w14:textId="77777777" w:rsidR="006467F9" w:rsidRDefault="006467F9" w:rsidP="006467F9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«Содержание и ремонт автомобильных дорог общего пользования местного значения в </w:t>
      </w:r>
      <w:proofErr w:type="spellStart"/>
      <w:r>
        <w:rPr>
          <w:b/>
          <w:color w:val="000000"/>
        </w:rPr>
        <w:t>Ганьковском</w:t>
      </w:r>
      <w:proofErr w:type="spellEnd"/>
      <w:r>
        <w:rPr>
          <w:b/>
          <w:color w:val="000000"/>
        </w:rPr>
        <w:t xml:space="preserve"> сельском поселении»</w:t>
      </w:r>
    </w:p>
    <w:p w14:paraId="54116F57" w14:textId="77777777" w:rsidR="006467F9" w:rsidRDefault="006467F9" w:rsidP="006467F9">
      <w:pPr>
        <w:jc w:val="both"/>
        <w:rPr>
          <w:color w:val="000000"/>
        </w:rPr>
      </w:pPr>
    </w:p>
    <w:tbl>
      <w:tblPr>
        <w:tblW w:w="9780" w:type="dxa"/>
        <w:tblInd w:w="90" w:type="dxa"/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3865"/>
        <w:gridCol w:w="5915"/>
      </w:tblGrid>
      <w:tr w:rsidR="006467F9" w14:paraId="71D808FA" w14:textId="77777777" w:rsidTr="006467F9">
        <w:trPr>
          <w:trHeight w:val="491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BE93CE4" w14:textId="77777777" w:rsidR="006467F9" w:rsidRDefault="006467F9">
            <w:pPr>
              <w:rPr>
                <w:color w:val="000000"/>
              </w:rPr>
            </w:pPr>
            <w:r>
              <w:rPr>
                <w:color w:val="000000"/>
              </w:rPr>
              <w:t>Этапы и сроки реализации муниципальной программы</w:t>
            </w:r>
          </w:p>
        </w:tc>
        <w:tc>
          <w:tcPr>
            <w:tcW w:w="5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DD1B9F6" w14:textId="77777777" w:rsidR="006467F9" w:rsidRDefault="006467F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2022 год и плановые периоды 2023 и 2024 годов</w:t>
            </w:r>
          </w:p>
        </w:tc>
      </w:tr>
      <w:tr w:rsidR="006467F9" w14:paraId="6D9B40C1" w14:textId="77777777" w:rsidTr="006467F9">
        <w:trPr>
          <w:trHeight w:val="554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7DD4D58" w14:textId="77777777" w:rsidR="006467F9" w:rsidRDefault="006467F9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Ответственный исполнитель       </w:t>
            </w:r>
          </w:p>
          <w:p w14:paraId="4FECD972" w14:textId="77777777" w:rsidR="006467F9" w:rsidRDefault="006467F9">
            <w:pPr>
              <w:rPr>
                <w:color w:val="000000"/>
              </w:rPr>
            </w:pPr>
            <w:r>
              <w:rPr>
                <w:color w:val="000000"/>
              </w:rPr>
              <w:t>Муниципальной программы</w:t>
            </w:r>
          </w:p>
        </w:tc>
        <w:tc>
          <w:tcPr>
            <w:tcW w:w="5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C5ED842" w14:textId="77777777" w:rsidR="006467F9" w:rsidRDefault="006467F9">
            <w:pPr>
              <w:rPr>
                <w:color w:val="000000"/>
              </w:rPr>
            </w:pPr>
            <w:r>
              <w:rPr>
                <w:color w:val="000000"/>
              </w:rPr>
              <w:t xml:space="preserve">  Администрация </w:t>
            </w:r>
            <w:proofErr w:type="spellStart"/>
            <w:r>
              <w:rPr>
                <w:color w:val="000000"/>
              </w:rPr>
              <w:t>Ганьковского</w:t>
            </w:r>
            <w:proofErr w:type="spellEnd"/>
            <w:r>
              <w:rPr>
                <w:color w:val="000000"/>
              </w:rPr>
              <w:t xml:space="preserve"> сельского поселения</w:t>
            </w:r>
          </w:p>
        </w:tc>
      </w:tr>
      <w:tr w:rsidR="006467F9" w14:paraId="11100913" w14:textId="77777777" w:rsidTr="006467F9">
        <w:trPr>
          <w:trHeight w:val="593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81011B7" w14:textId="77777777" w:rsidR="006467F9" w:rsidRDefault="006467F9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Соисполнители муниципальной  </w:t>
            </w:r>
          </w:p>
          <w:p w14:paraId="1B847F03" w14:textId="77777777" w:rsidR="006467F9" w:rsidRDefault="006467F9">
            <w:pPr>
              <w:rPr>
                <w:color w:val="000000"/>
              </w:rPr>
            </w:pPr>
            <w:r>
              <w:rPr>
                <w:color w:val="000000"/>
              </w:rPr>
              <w:t>Программы</w:t>
            </w:r>
          </w:p>
        </w:tc>
        <w:tc>
          <w:tcPr>
            <w:tcW w:w="591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5094E5C" w14:textId="77777777" w:rsidR="006467F9" w:rsidRDefault="006467F9">
            <w:pPr>
              <w:rPr>
                <w:color w:val="000000"/>
              </w:rPr>
            </w:pPr>
            <w:r>
              <w:rPr>
                <w:color w:val="000000"/>
              </w:rPr>
              <w:t xml:space="preserve">  нет</w:t>
            </w:r>
          </w:p>
        </w:tc>
      </w:tr>
      <w:tr w:rsidR="006467F9" w14:paraId="74588CB1" w14:textId="77777777" w:rsidTr="006467F9">
        <w:trPr>
          <w:trHeight w:val="223"/>
        </w:trPr>
        <w:tc>
          <w:tcPr>
            <w:tcW w:w="386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F38D5BA" w14:textId="77777777" w:rsidR="006467F9" w:rsidRDefault="006467F9">
            <w:pPr>
              <w:rPr>
                <w:color w:val="000000"/>
              </w:rPr>
            </w:pPr>
            <w:r>
              <w:rPr>
                <w:color w:val="000000"/>
              </w:rPr>
              <w:t>Участники муниципальной программы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26C0069" w14:textId="77777777" w:rsidR="006467F9" w:rsidRDefault="006467F9">
            <w:pPr>
              <w:rPr>
                <w:color w:val="000000"/>
              </w:rPr>
            </w:pPr>
            <w:r>
              <w:rPr>
                <w:color w:val="000000"/>
              </w:rPr>
              <w:t xml:space="preserve">  Администрация </w:t>
            </w:r>
            <w:proofErr w:type="spellStart"/>
            <w:r>
              <w:rPr>
                <w:color w:val="000000"/>
              </w:rPr>
              <w:t>Ганьковского</w:t>
            </w:r>
            <w:proofErr w:type="spellEnd"/>
            <w:r>
              <w:rPr>
                <w:color w:val="000000"/>
              </w:rPr>
              <w:t xml:space="preserve"> сельского поселения</w:t>
            </w:r>
          </w:p>
        </w:tc>
      </w:tr>
      <w:tr w:rsidR="006467F9" w14:paraId="26D7F01F" w14:textId="77777777" w:rsidTr="006467F9">
        <w:trPr>
          <w:trHeight w:val="533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41A4642" w14:textId="77777777" w:rsidR="006467F9" w:rsidRDefault="006467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муниципальной программы</w:t>
            </w:r>
          </w:p>
        </w:tc>
        <w:tc>
          <w:tcPr>
            <w:tcW w:w="591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F061170" w14:textId="77777777" w:rsidR="006467F9" w:rsidRDefault="006467F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нет</w:t>
            </w:r>
          </w:p>
        </w:tc>
      </w:tr>
      <w:tr w:rsidR="006467F9" w14:paraId="0A03DD3A" w14:textId="77777777" w:rsidTr="006467F9">
        <w:trPr>
          <w:trHeight w:val="283"/>
        </w:trPr>
        <w:tc>
          <w:tcPr>
            <w:tcW w:w="386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523A79C" w14:textId="77777777" w:rsidR="006467F9" w:rsidRDefault="006467F9">
            <w:pPr>
              <w:rPr>
                <w:color w:val="000000"/>
              </w:rPr>
            </w:pPr>
            <w:r>
              <w:rPr>
                <w:color w:val="000000"/>
              </w:rPr>
              <w:t>Проекты, реализуемые в рамках муниципальной программы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3E1D70E" w14:textId="77777777" w:rsidR="006467F9" w:rsidRDefault="006467F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Реализация проектов не предусмотрена</w:t>
            </w:r>
          </w:p>
        </w:tc>
      </w:tr>
      <w:tr w:rsidR="006467F9" w14:paraId="06FB3258" w14:textId="77777777" w:rsidTr="006467F9"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AA2D5" w14:textId="77777777" w:rsidR="006467F9" w:rsidRDefault="006467F9">
            <w:pPr>
              <w:rPr>
                <w:color w:val="000000"/>
              </w:rPr>
            </w:pPr>
            <w:r>
              <w:rPr>
                <w:color w:val="000000"/>
              </w:rPr>
              <w:t>Цель муниципальной программы</w:t>
            </w:r>
          </w:p>
          <w:p w14:paraId="37559807" w14:textId="77777777" w:rsidR="006467F9" w:rsidRDefault="006467F9">
            <w:pPr>
              <w:rPr>
                <w:color w:val="000000"/>
              </w:rPr>
            </w:pPr>
          </w:p>
        </w:tc>
        <w:tc>
          <w:tcPr>
            <w:tcW w:w="5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9B6056E" w14:textId="77777777" w:rsidR="006467F9" w:rsidRDefault="006467F9">
            <w:pPr>
              <w:jc w:val="both"/>
            </w:pPr>
            <w:r>
              <w:t>Повышение эффективности и безопасности функционирования сети автомобильных дорог местного значения</w:t>
            </w:r>
            <w:r>
              <w:rPr>
                <w:color w:val="000000"/>
              </w:rPr>
              <w:t xml:space="preserve"> поселения</w:t>
            </w:r>
            <w:r>
              <w:t>, определение стратегии развития дорожного комплекса, приоритетных задач дорожной политики и инструментов ее реализации.</w:t>
            </w:r>
            <w:r>
              <w:rPr>
                <w:rStyle w:val="apple-converted-space"/>
              </w:rPr>
              <w:t> </w:t>
            </w:r>
          </w:p>
        </w:tc>
      </w:tr>
      <w:tr w:rsidR="006467F9" w14:paraId="7B48A332" w14:textId="77777777" w:rsidTr="006467F9">
        <w:trPr>
          <w:trHeight w:val="961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7043A" w14:textId="77777777" w:rsidR="006467F9" w:rsidRDefault="006467F9">
            <w:pPr>
              <w:rPr>
                <w:color w:val="000000"/>
              </w:rPr>
            </w:pPr>
            <w:r>
              <w:rPr>
                <w:color w:val="000000"/>
              </w:rPr>
              <w:t>Задачи муниципальной программы</w:t>
            </w:r>
          </w:p>
          <w:p w14:paraId="06FA0FFF" w14:textId="77777777" w:rsidR="006467F9" w:rsidRDefault="006467F9">
            <w:pPr>
              <w:rPr>
                <w:color w:val="000000"/>
              </w:rPr>
            </w:pPr>
          </w:p>
        </w:tc>
        <w:tc>
          <w:tcPr>
            <w:tcW w:w="5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24464E8" w14:textId="77777777" w:rsidR="006467F9" w:rsidRDefault="006467F9">
            <w:r>
              <w:t>Увеличение пропускной способности и приведение в нормативное состояние дорог местного значения, сокращение числа ДТП.</w:t>
            </w:r>
          </w:p>
          <w:p w14:paraId="54DFE5C2" w14:textId="77777777" w:rsidR="006467F9" w:rsidRDefault="006467F9">
            <w:r>
              <w:t>Капитальный ремонт и ремонт дорог местного значения.</w:t>
            </w:r>
          </w:p>
          <w:p w14:paraId="2C7E1646" w14:textId="77777777" w:rsidR="006467F9" w:rsidRDefault="006467F9">
            <w:pPr>
              <w:rPr>
                <w:color w:val="000000"/>
              </w:rPr>
            </w:pPr>
            <w:r>
              <w:rPr>
                <w:color w:val="000000"/>
              </w:rPr>
              <w:t>Восстановление и улучшение эксплуатационных качеств автомобильных дорог поселения;</w:t>
            </w:r>
          </w:p>
          <w:p w14:paraId="7C294A40" w14:textId="77777777" w:rsidR="006467F9" w:rsidRDefault="006467F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</w:rPr>
              <w:t>Повышение уровня безопасности движения</w:t>
            </w:r>
            <w:r>
              <w:rPr>
                <w:color w:val="000000"/>
                <w:sz w:val="26"/>
                <w:szCs w:val="26"/>
              </w:rPr>
              <w:t>;</w:t>
            </w:r>
          </w:p>
          <w:p w14:paraId="57127CC0" w14:textId="77777777" w:rsidR="006467F9" w:rsidRDefault="006467F9">
            <w:pPr>
              <w:snapToGrid w:val="0"/>
              <w:jc w:val="both"/>
            </w:pPr>
            <w:r>
              <w:t>Содержание автомобильных дорог общего пользования местного значения на уровне, допустимом нормативами, для обеспечения их сохранности.</w:t>
            </w:r>
          </w:p>
        </w:tc>
      </w:tr>
      <w:tr w:rsidR="006467F9" w14:paraId="6040C06E" w14:textId="77777777" w:rsidTr="006467F9">
        <w:trPr>
          <w:trHeight w:val="833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14:paraId="2CA9A003" w14:textId="77777777" w:rsidR="006467F9" w:rsidRDefault="006467F9">
            <w:pPr>
              <w:rPr>
                <w:color w:val="000000"/>
              </w:rPr>
            </w:pPr>
            <w:r>
              <w:rPr>
                <w:color w:val="000000"/>
              </w:rPr>
              <w:t xml:space="preserve">Ожидаемые (конечные) результаты реализации </w:t>
            </w:r>
          </w:p>
          <w:p w14:paraId="026C6DD5" w14:textId="77777777" w:rsidR="006467F9" w:rsidRDefault="006467F9">
            <w:pPr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Муниципальной программы </w:t>
            </w:r>
          </w:p>
        </w:tc>
        <w:tc>
          <w:tcPr>
            <w:tcW w:w="5916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14:paraId="14BE3695" w14:textId="77777777" w:rsidR="006467F9" w:rsidRDefault="006467F9">
            <w:pPr>
              <w:suppressAutoHyphens/>
            </w:pPr>
            <w:r>
              <w:t>Снижение общей аварийности на автомобильных дорогах ежегодно на 3-5%.;</w:t>
            </w:r>
            <w:r>
              <w:br/>
              <w:t>Снижение количества мест концентрации дорожно-транспортных происшествий ежегодно на 3-5 %.</w:t>
            </w:r>
          </w:p>
        </w:tc>
      </w:tr>
      <w:tr w:rsidR="006467F9" w14:paraId="0A1A0266" w14:textId="77777777" w:rsidTr="006467F9"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F2325B0" w14:textId="77777777" w:rsidR="006467F9" w:rsidRDefault="006467F9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</w:t>
            </w:r>
          </w:p>
          <w:p w14:paraId="72698FBA" w14:textId="77777777" w:rsidR="006467F9" w:rsidRDefault="006467F9">
            <w:pPr>
              <w:rPr>
                <w:color w:val="000000"/>
              </w:rPr>
            </w:pPr>
            <w:r>
              <w:rPr>
                <w:color w:val="000000"/>
              </w:rPr>
              <w:t>Муниципальной программы –всего, в том числе по годам</w:t>
            </w:r>
          </w:p>
        </w:tc>
        <w:tc>
          <w:tcPr>
            <w:tcW w:w="5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6BBB4A7" w14:textId="77777777" w:rsidR="006467F9" w:rsidRDefault="006467F9">
            <w:pPr>
              <w:rPr>
                <w:color w:val="000000"/>
              </w:rPr>
            </w:pPr>
            <w:r>
              <w:rPr>
                <w:color w:val="000000"/>
              </w:rPr>
              <w:t xml:space="preserve"> Общий объем финансового обеспечения реализации муниципальной программы составляет: </w:t>
            </w:r>
          </w:p>
          <w:p w14:paraId="7A0E3BAA" w14:textId="77777777" w:rsidR="006467F9" w:rsidRDefault="006467F9">
            <w:pPr>
              <w:rPr>
                <w:color w:val="000000"/>
              </w:rPr>
            </w:pPr>
            <w:r>
              <w:rPr>
                <w:color w:val="000000"/>
              </w:rPr>
              <w:t>11372,0 тыс. руб.</w:t>
            </w:r>
          </w:p>
          <w:p w14:paraId="0F13D02A" w14:textId="77777777" w:rsidR="006467F9" w:rsidRDefault="006467F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том числе по годам:</w:t>
            </w:r>
          </w:p>
          <w:p w14:paraId="062581DA" w14:textId="77777777" w:rsidR="006467F9" w:rsidRDefault="006467F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2022 году – 3532,8 тыс. руб.</w:t>
            </w:r>
          </w:p>
          <w:p w14:paraId="67F32A36" w14:textId="77777777" w:rsidR="006467F9" w:rsidRDefault="006467F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в 2023 году – 3857,8 тыс. руб.</w:t>
            </w:r>
          </w:p>
          <w:p w14:paraId="76A74549" w14:textId="77777777" w:rsidR="006467F9" w:rsidRDefault="006467F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2024 году – 3981,4 тыс. руб.</w:t>
            </w:r>
          </w:p>
        </w:tc>
      </w:tr>
      <w:tr w:rsidR="006467F9" w14:paraId="03B57B63" w14:textId="77777777" w:rsidTr="006467F9"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2DAC6B8" w14:textId="77777777" w:rsidR="006467F9" w:rsidRDefault="006467F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Размер налоговых расходов, направленных на достижение цели муниципальной программы, всего, в т.ч по годам реализации.</w:t>
            </w:r>
          </w:p>
        </w:tc>
        <w:tc>
          <w:tcPr>
            <w:tcW w:w="5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E063525" w14:textId="77777777" w:rsidR="006467F9" w:rsidRDefault="006467F9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Размер налоговых расходов, направленных на достижение цели муниципальной программы, всего:</w:t>
            </w:r>
          </w:p>
          <w:p w14:paraId="0F319E0B" w14:textId="77777777" w:rsidR="006467F9" w:rsidRDefault="006467F9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8905,9 тыс. руб.</w:t>
            </w:r>
          </w:p>
          <w:p w14:paraId="7D88B80D" w14:textId="77777777" w:rsidR="006467F9" w:rsidRDefault="006467F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том числе по годам:</w:t>
            </w:r>
          </w:p>
          <w:p w14:paraId="0109C370" w14:textId="77777777" w:rsidR="006467F9" w:rsidRDefault="006467F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2022 году – 2 712,9 тыс. руб.</w:t>
            </w:r>
          </w:p>
          <w:p w14:paraId="6E9B44C6" w14:textId="77777777" w:rsidR="006467F9" w:rsidRDefault="006467F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2023 году – 3035,8 тыс. руб.</w:t>
            </w:r>
          </w:p>
          <w:p w14:paraId="55AA5CC3" w14:textId="77777777" w:rsidR="006467F9" w:rsidRDefault="006467F9">
            <w:pPr>
              <w:suppressAutoHyphens/>
            </w:pPr>
            <w:r>
              <w:rPr>
                <w:color w:val="000000"/>
              </w:rPr>
              <w:t>в 2024 году – 3157,2 тыс. руб.</w:t>
            </w:r>
          </w:p>
        </w:tc>
      </w:tr>
    </w:tbl>
    <w:p w14:paraId="644B3092" w14:textId="77777777" w:rsidR="00C234E9" w:rsidRDefault="00C234E9"/>
    <w:sectPr w:rsidR="00C23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7F9"/>
    <w:rsid w:val="006467F9"/>
    <w:rsid w:val="00C23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B36CD"/>
  <w15:chartTrackingRefBased/>
  <w15:docId w15:val="{C7106A96-3A40-4ABE-B50E-7F29996B8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6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467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65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1986</Characters>
  <Application>Microsoft Office Word</Application>
  <DocSecurity>0</DocSecurity>
  <Lines>16</Lines>
  <Paragraphs>4</Paragraphs>
  <ScaleCrop>false</ScaleCrop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2021-11-23T14:11:00Z</dcterms:created>
  <dcterms:modified xsi:type="dcterms:W3CDTF">2021-11-23T14:12:00Z</dcterms:modified>
</cp:coreProperties>
</file>