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E1F7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196C751C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70D5655F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proofErr w:type="spellStart"/>
      <w:r>
        <w:rPr>
          <w:color w:val="000000"/>
        </w:rPr>
        <w:t>Ганьковского</w:t>
      </w:r>
      <w:proofErr w:type="spellEnd"/>
      <w:r>
        <w:rPr>
          <w:color w:val="000000"/>
        </w:rPr>
        <w:t xml:space="preserve"> сельского поселения</w:t>
      </w:r>
    </w:p>
    <w:p w14:paraId="459EE22D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 xml:space="preserve">от 26 октября 2021 года № 04-128-а </w:t>
      </w:r>
    </w:p>
    <w:p w14:paraId="7B57AB24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(приложение)</w:t>
      </w:r>
    </w:p>
    <w:p w14:paraId="6D4D7943" w14:textId="77777777" w:rsidR="0040155B" w:rsidRDefault="0040155B" w:rsidP="0040155B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503202D7" w14:textId="77777777" w:rsidR="0040155B" w:rsidRDefault="0040155B" w:rsidP="0040155B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29A3C38E" w14:textId="77777777" w:rsidR="0040155B" w:rsidRDefault="0040155B" w:rsidP="0040155B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0A91E313" w14:textId="77777777" w:rsidR="0040155B" w:rsidRDefault="0040155B" w:rsidP="0040155B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 xml:space="preserve">Обеспечение устойчивого функционирования и развития коммунальной и инженерной инфраструктуры в </w:t>
      </w:r>
      <w:proofErr w:type="spellStart"/>
      <w:r>
        <w:rPr>
          <w:b/>
          <w:color w:val="000000"/>
        </w:rPr>
        <w:t>Ганьковском</w:t>
      </w:r>
      <w:proofErr w:type="spellEnd"/>
      <w:r>
        <w:rPr>
          <w:b/>
          <w:color w:val="000000"/>
        </w:rPr>
        <w:t xml:space="preserve"> сельском поселении»</w:t>
      </w:r>
    </w:p>
    <w:p w14:paraId="19C10421" w14:textId="77777777" w:rsidR="0040155B" w:rsidRDefault="0040155B" w:rsidP="0040155B">
      <w:pPr>
        <w:autoSpaceDE w:val="0"/>
        <w:autoSpaceDN w:val="0"/>
        <w:adjustRightInd w:val="0"/>
        <w:jc w:val="both"/>
        <w:rPr>
          <w:color w:val="000000"/>
        </w:rPr>
      </w:pPr>
    </w:p>
    <w:p w14:paraId="1CC8309F" w14:textId="77777777" w:rsidR="0040155B" w:rsidRDefault="0040155B" w:rsidP="0040155B">
      <w:pPr>
        <w:autoSpaceDE w:val="0"/>
        <w:autoSpaceDN w:val="0"/>
        <w:adjustRightInd w:val="0"/>
        <w:jc w:val="center"/>
        <w:rPr>
          <w:color w:val="000000"/>
        </w:rPr>
      </w:pPr>
    </w:p>
    <w:p w14:paraId="46FDF3F1" w14:textId="77777777" w:rsidR="0040155B" w:rsidRDefault="0040155B" w:rsidP="0040155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ПАСПОРТ </w:t>
      </w:r>
    </w:p>
    <w:p w14:paraId="17843686" w14:textId="77777777" w:rsidR="0040155B" w:rsidRDefault="0040155B" w:rsidP="0040155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14:paraId="462C8194" w14:textId="77777777" w:rsidR="0040155B" w:rsidRDefault="0040155B" w:rsidP="0040155B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 xml:space="preserve">Обеспечение устойчивого функционирования и развития коммунальной и инженерной инфраструктуры в </w:t>
      </w:r>
      <w:proofErr w:type="spellStart"/>
      <w:r>
        <w:rPr>
          <w:b/>
          <w:color w:val="000000"/>
        </w:rPr>
        <w:t>Ганьковском</w:t>
      </w:r>
      <w:proofErr w:type="spellEnd"/>
      <w:r>
        <w:rPr>
          <w:b/>
          <w:color w:val="000000"/>
        </w:rPr>
        <w:t xml:space="preserve"> сельском поселении»</w:t>
      </w:r>
    </w:p>
    <w:p w14:paraId="3473EEDF" w14:textId="77777777" w:rsidR="0040155B" w:rsidRDefault="0040155B" w:rsidP="0040155B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961"/>
      </w:tblGrid>
      <w:tr w:rsidR="0040155B" w14:paraId="08DF8FCC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9FAE43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2EED2498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A1B668" w14:textId="77777777" w:rsidR="0040155B" w:rsidRDefault="0040155B">
            <w:pPr>
              <w:rPr>
                <w:color w:val="000000"/>
              </w:rPr>
            </w:pPr>
            <w:r>
              <w:t>2022-2024 годы</w:t>
            </w:r>
          </w:p>
        </w:tc>
      </w:tr>
      <w:tr w:rsidR="0040155B" w14:paraId="7C6A4C34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9C3AB0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1B84208C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E14D96" w14:textId="77777777" w:rsidR="0040155B" w:rsidRDefault="0040155B">
            <w:pPr>
              <w:rPr>
                <w:color w:val="000000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Ганьковского</w:t>
            </w:r>
            <w:proofErr w:type="spellEnd"/>
            <w:r>
              <w:rPr>
                <w:szCs w:val="28"/>
              </w:rPr>
              <w:t xml:space="preserve"> сельского поселения  </w:t>
            </w:r>
          </w:p>
        </w:tc>
      </w:tr>
      <w:tr w:rsidR="0040155B" w14:paraId="50346F73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FA697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65ADD153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8445317" w14:textId="77777777" w:rsidR="0040155B" w:rsidRDefault="0040155B">
            <w:pPr>
              <w:autoSpaceDE w:val="0"/>
              <w:autoSpaceDN w:val="0"/>
              <w:adjustRightInd w:val="0"/>
            </w:pPr>
            <w:r>
              <w:t>Соисполнители не предусмотрены</w:t>
            </w:r>
          </w:p>
        </w:tc>
      </w:tr>
      <w:tr w:rsidR="0040155B" w14:paraId="19556812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A45D4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6A9C3A99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80E171" w14:textId="77777777" w:rsidR="0040155B" w:rsidRDefault="0040155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Участники не предусмотрены</w:t>
            </w:r>
          </w:p>
        </w:tc>
      </w:tr>
      <w:tr w:rsidR="0040155B" w14:paraId="787964D9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8640F8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45776068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BA486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Подпрограммы не предусмотрены</w:t>
            </w:r>
          </w:p>
        </w:tc>
      </w:tr>
      <w:tr w:rsidR="0040155B" w14:paraId="044FC215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41EBE35" w14:textId="77777777" w:rsidR="0040155B" w:rsidRDefault="0040155B"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EE52" w14:textId="77777777" w:rsidR="0040155B" w:rsidRDefault="004015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  <w:p w14:paraId="1C8A64F5" w14:textId="77777777" w:rsidR="0040155B" w:rsidRDefault="0040155B">
            <w:pPr>
              <w:rPr>
                <w:color w:val="000000"/>
              </w:rPr>
            </w:pPr>
          </w:p>
        </w:tc>
      </w:tr>
      <w:tr w:rsidR="0040155B" w14:paraId="0E1AC6D5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4027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4A0AC533" w14:textId="77777777" w:rsidR="0040155B" w:rsidRDefault="0040155B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3C15B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 w:rsidR="0040155B" w14:paraId="0EF9B45C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A4AF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2E9C961B" w14:textId="77777777" w:rsidR="0040155B" w:rsidRDefault="0040155B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8375D0E" w14:textId="77777777" w:rsidR="0040155B" w:rsidRDefault="0040155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Развитие коммунальной и инженерной инфраструктуры</w:t>
            </w:r>
          </w:p>
        </w:tc>
      </w:tr>
      <w:tr w:rsidR="0040155B" w14:paraId="6F1A6ABF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88F1D5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B24C00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Уменьшение количества аварий на объектах теплоснабжения (%)</w:t>
            </w:r>
          </w:p>
        </w:tc>
      </w:tr>
      <w:tr w:rsidR="0040155B" w14:paraId="53AC85C5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7E1DEA" w14:textId="77777777" w:rsidR="0040155B" w:rsidRDefault="0040155B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84E9603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Всего – 150,0 тыс. руб., в т.ч.</w:t>
            </w:r>
          </w:p>
          <w:p w14:paraId="79DDE287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2022 год – 50,0 тыс. руб.;</w:t>
            </w:r>
          </w:p>
          <w:p w14:paraId="5048558B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2023 год – 50,0 тыс. руб.;</w:t>
            </w:r>
          </w:p>
          <w:p w14:paraId="0206A31F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2024 год – 50,0 тыс. руб.</w:t>
            </w:r>
          </w:p>
        </w:tc>
      </w:tr>
      <w:tr w:rsidR="0040155B" w14:paraId="6A6B7F9E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94C88A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DE04D1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Налоговые расходы не предусмотрены</w:t>
            </w:r>
          </w:p>
        </w:tc>
      </w:tr>
    </w:tbl>
    <w:p w14:paraId="390BCB5B" w14:textId="77777777" w:rsidR="007417F3" w:rsidRDefault="007417F3"/>
    <w:sectPr w:rsidR="0074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5B"/>
    <w:rsid w:val="0040155B"/>
    <w:rsid w:val="0074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5C3A"/>
  <w15:chartTrackingRefBased/>
  <w15:docId w15:val="{6DF967CA-5C30-4FFD-8719-034F7D7A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2021-11-23T14:11:00Z</dcterms:created>
  <dcterms:modified xsi:type="dcterms:W3CDTF">2021-11-23T14:11:00Z</dcterms:modified>
</cp:coreProperties>
</file>